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F549A72">
      <w:pPr>
        <w:jc w:val="center"/>
      </w:pPr>
    </w:p>
    <w:p w14:paraId="49C48132">
      <w:pPr>
        <w:jc w:val="center"/>
      </w:pPr>
    </w:p>
    <w:p w14:paraId="41FCADCC">
      <w:pPr>
        <w:jc w:val="center"/>
      </w:pPr>
    </w:p>
    <w:p w14:paraId="0665032C">
      <w:pPr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1598930</wp:posOffset>
                </wp:positionH>
                <wp:positionV relativeFrom="paragraph">
                  <wp:posOffset>2707640</wp:posOffset>
                </wp:positionV>
                <wp:extent cx="2536190" cy="690245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667635" y="4820920"/>
                          <a:ext cx="2536190" cy="6902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09EB92">
                            <w:pPr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sz w:val="56"/>
                                <w:szCs w:val="5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56"/>
                                <w:szCs w:val="56"/>
                                <w:lang w:val="en-US" w:eastAsia="zh-CN"/>
                              </w:rPr>
                              <w:t>教案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5.9pt;margin-top:213.2pt;height:54.35pt;width:199.7pt;z-index:251660288;mso-width-relative:page;mso-height-relative:page;" filled="f" stroked="f" coordsize="21600,21600" o:gfxdata="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BosRZ52wAAAAsBAAAPAAAAAAAA&#10;AAEAIAAAACIAAABkcnMvZG93bnJldi54bWxQSwECFAAUAAAACACHTuJA21g5eEgCAAByBAAADgAA&#10;AAAAAAABACAAAAAqAQAAZHJzL2Uyb0RvYy54bWxQSwUGAAAAAAYABgBZAQAA5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F09EB92">
                      <w:pPr>
                        <w:jc w:val="center"/>
                        <w:rPr>
                          <w:rFonts w:hint="eastAsia" w:eastAsia="宋体"/>
                          <w:b/>
                          <w:bCs/>
                          <w:sz w:val="56"/>
                          <w:szCs w:val="5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56"/>
                          <w:szCs w:val="56"/>
                          <w:lang w:val="en-US" w:eastAsia="zh-CN"/>
                        </w:rPr>
                        <w:t>教案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szCs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-880745</wp:posOffset>
                </wp:positionH>
                <wp:positionV relativeFrom="paragraph">
                  <wp:posOffset>288290</wp:posOffset>
                </wp:positionV>
                <wp:extent cx="7512050" cy="2781300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12050" cy="278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B3FDC17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jc w:val="center"/>
                              <w:textAlignment w:val="auto"/>
                              <w:rPr>
                                <w:rFonts w:hint="eastAsia" w:ascii="方正大标宋简体" w:hAnsi="方正大标宋简体" w:eastAsia="方正大标宋简体" w:cs="方正大标宋简体"/>
                                <w:color w:val="C00000"/>
                                <w:sz w:val="96"/>
                                <w:szCs w:val="96"/>
                                <w:lang w:val="en-US" w:eastAsia="zh-CN"/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>
                              <w:rPr>
                                <w:rFonts w:hint="eastAsia" w:ascii="方正大标宋简体" w:hAnsi="方正大标宋简体" w:eastAsia="方正大标宋简体" w:cs="方正大标宋简体"/>
                                <w:color w:val="C00000"/>
                                <w:sz w:val="96"/>
                                <w:szCs w:val="96"/>
                                <w:lang w:val="en-US" w:eastAsia="zh-CN"/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高职军事理论实用教程</w:t>
                            </w:r>
                          </w:p>
                          <w:p w14:paraId="41044747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jc w:val="center"/>
                              <w:textAlignment w:val="auto"/>
                              <w:rPr>
                                <w:rFonts w:hint="eastAsia" w:ascii="方正大标宋简体" w:hAnsi="方正大标宋简体" w:eastAsia="方正大标宋简体" w:cs="方正大标宋简体"/>
                                <w:color w:val="FFFFFF" w:themeColor="background1"/>
                                <w:sz w:val="72"/>
                                <w:szCs w:val="72"/>
                                <w:lang w:val="en-US" w:eastAsia="zh-CN"/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方正大标宋简体" w:hAnsi="方正大标宋简体" w:eastAsia="方正大标宋简体" w:cs="方正大标宋简体"/>
                                <w:color w:val="FFFFFF" w:themeColor="background1"/>
                                <w:sz w:val="72"/>
                                <w:szCs w:val="72"/>
                                <w:lang w:val="en-US" w:eastAsia="zh-CN"/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（第三版）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9.35pt;margin-top:22.7pt;height:219pt;width:591.5pt;z-index:251659264;v-text-anchor:middle;mso-width-relative:page;mso-height-relative:page;" filled="f" stroked="f" coordsize="21600,21600" o:gfxdata="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B/LBEu2gAAAAwBAAAPAAAAAAAAAAEAIAAAACIAAABkcnMvZG93bnJldi54bWxQ&#10;SwECFAAUAAAACACHTuJA61lAzbwBAABqAwAADgAAAAAAAAABACAAAAApAQAAZHJzL2Uyb0RvYy54&#10;bWxQSwUGAAAAAAYABgBZAQAAV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0B3FDC17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jc w:val="center"/>
                        <w:textAlignment w:val="auto"/>
                        <w:rPr>
                          <w:rFonts w:hint="eastAsia" w:ascii="方正大标宋简体" w:hAnsi="方正大标宋简体" w:eastAsia="方正大标宋简体" w:cs="方正大标宋简体"/>
                          <w:color w:val="C00000"/>
                          <w:sz w:val="96"/>
                          <w:szCs w:val="96"/>
                          <w:lang w:val="en-US" w:eastAsia="zh-CN"/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>
                        <w:rPr>
                          <w:rFonts w:hint="eastAsia" w:ascii="方正大标宋简体" w:hAnsi="方正大标宋简体" w:eastAsia="方正大标宋简体" w:cs="方正大标宋简体"/>
                          <w:color w:val="C00000"/>
                          <w:sz w:val="96"/>
                          <w:szCs w:val="96"/>
                          <w:lang w:val="en-US" w:eastAsia="zh-CN"/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</w:rPr>
                        <w:t>高职军事理论实用教程</w:t>
                      </w:r>
                    </w:p>
                    <w:p w14:paraId="41044747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jc w:val="center"/>
                        <w:textAlignment w:val="auto"/>
                        <w:rPr>
                          <w:rFonts w:hint="eastAsia" w:ascii="方正大标宋简体" w:hAnsi="方正大标宋简体" w:eastAsia="方正大标宋简体" w:cs="方正大标宋简体"/>
                          <w:color w:val="FFFFFF" w:themeColor="background1"/>
                          <w:sz w:val="72"/>
                          <w:szCs w:val="72"/>
                          <w:lang w:val="en-US" w:eastAsia="zh-CN"/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方正大标宋简体" w:hAnsi="方正大标宋简体" w:eastAsia="方正大标宋简体" w:cs="方正大标宋简体"/>
                          <w:color w:val="FFFFFF" w:themeColor="background1"/>
                          <w:sz w:val="72"/>
                          <w:szCs w:val="72"/>
                          <w:lang w:val="en-US" w:eastAsia="zh-CN"/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（第三版）</w:t>
                      </w:r>
                    </w:p>
                  </w:txbxContent>
                </v:textbox>
              </v:shape>
            </w:pict>
          </mc:Fallback>
        </mc:AlternateContent>
      </w:r>
    </w:p>
    <w:p w14:paraId="3CB9BDC4">
      <w:pPr>
        <w:jc w:val="center"/>
        <w:sectPr>
          <w:headerReference r:id="rId4" w:type="first"/>
          <w:headerReference r:id="rId3" w:type="default"/>
          <w:pgSz w:w="11906" w:h="16838"/>
          <w:pgMar w:top="1417" w:right="1417" w:bottom="1417" w:left="1417" w:header="851" w:footer="85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425" w:num="1"/>
          <w:titlePg/>
          <w:docGrid w:type="lines" w:linePitch="312" w:charSpace="0"/>
        </w:sectPr>
      </w:pPr>
    </w:p>
    <w:p w14:paraId="6747E2DA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240" w:lineRule="auto"/>
        <w:jc w:val="center"/>
        <w:textAlignment w:val="auto"/>
        <w:rPr>
          <w:rFonts w:hint="eastAsia" w:ascii="方正大标宋简体" w:hAnsi="方正大标宋简体" w:eastAsia="方正大标宋简体" w:cs="方正大标宋简体"/>
          <w:b w:val="0"/>
          <w:bCs/>
        </w:rPr>
      </w:pPr>
      <w:r>
        <w:rPr>
          <w:rFonts w:hint="eastAsia" w:ascii="方正大标宋简体" w:hAnsi="方正大标宋简体" w:eastAsia="方正大标宋简体" w:cs="方正大标宋简体"/>
          <w:b w:val="0"/>
          <w:bCs/>
        </w:rPr>
        <w:t>第7章  射击与战术</w:t>
      </w:r>
    </w:p>
    <w:tbl>
      <w:tblPr>
        <w:tblStyle w:val="6"/>
        <w:tblW w:w="10205" w:type="dxa"/>
        <w:jc w:val="center"/>
        <w:tblBorders>
          <w:top w:val="double" w:color="C00000" w:sz="4" w:space="0"/>
          <w:left w:val="double" w:color="C00000" w:sz="4" w:space="0"/>
          <w:bottom w:val="double" w:color="C00000" w:sz="4" w:space="0"/>
          <w:right w:val="double" w:color="C00000" w:sz="4" w:space="0"/>
          <w:insideH w:val="single" w:color="C00000" w:sz="4" w:space="0"/>
          <w:insideV w:val="single" w:color="C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93"/>
        <w:gridCol w:w="28"/>
        <w:gridCol w:w="2862"/>
        <w:gridCol w:w="295"/>
        <w:gridCol w:w="1929"/>
        <w:gridCol w:w="17"/>
        <w:gridCol w:w="3381"/>
      </w:tblGrid>
      <w:tr w14:paraId="45CD3403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693" w:type="dxa"/>
            <w:tcBorders>
              <w:tl2br w:val="nil"/>
              <w:tr2bl w:val="nil"/>
            </w:tcBorders>
            <w:noWrap w:val="0"/>
            <w:vAlign w:val="center"/>
          </w:tcPr>
          <w:p w14:paraId="6A1444E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授课教师</w:t>
            </w:r>
          </w:p>
        </w:tc>
        <w:tc>
          <w:tcPr>
            <w:tcW w:w="289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701FF5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both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  <w:tc>
          <w:tcPr>
            <w:tcW w:w="2224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430A99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授课班级</w:t>
            </w:r>
          </w:p>
        </w:tc>
        <w:tc>
          <w:tcPr>
            <w:tcW w:w="3398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AACFA4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both"/>
              <w:textAlignment w:val="auto"/>
              <w:rPr>
                <w:rFonts w:hint="eastAsia" w:ascii="宋体" w:hAnsi="宋体"/>
                <w:sz w:val="24"/>
                <w:szCs w:val="24"/>
              </w:rPr>
            </w:pPr>
          </w:p>
        </w:tc>
      </w:tr>
      <w:tr w14:paraId="245D8D95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693" w:type="dxa"/>
            <w:tcBorders>
              <w:tl2br w:val="nil"/>
              <w:tr2bl w:val="nil"/>
            </w:tcBorders>
            <w:noWrap w:val="0"/>
            <w:vAlign w:val="center"/>
          </w:tcPr>
          <w:p w14:paraId="5323B56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授课时间</w:t>
            </w:r>
          </w:p>
        </w:tc>
        <w:tc>
          <w:tcPr>
            <w:tcW w:w="5114" w:type="dxa"/>
            <w:gridSpan w:val="4"/>
            <w:tcBorders>
              <w:tl2br w:val="nil"/>
              <w:tr2bl w:val="nil"/>
            </w:tcBorders>
            <w:noWrap w:val="0"/>
            <w:vAlign w:val="center"/>
          </w:tcPr>
          <w:p w14:paraId="44EFEB7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720" w:firstLineChars="300"/>
              <w:jc w:val="both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年   月   日 星期</w:t>
            </w:r>
          </w:p>
        </w:tc>
        <w:tc>
          <w:tcPr>
            <w:tcW w:w="3398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63AAC5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第   周</w:t>
            </w:r>
          </w:p>
        </w:tc>
      </w:tr>
      <w:tr w14:paraId="23DD78C0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693" w:type="dxa"/>
            <w:tcBorders>
              <w:tl2br w:val="nil"/>
              <w:tr2bl w:val="nil"/>
            </w:tcBorders>
            <w:noWrap w:val="0"/>
            <w:vAlign w:val="center"/>
          </w:tcPr>
          <w:p w14:paraId="566675E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课程名称</w:t>
            </w:r>
          </w:p>
        </w:tc>
        <w:tc>
          <w:tcPr>
            <w:tcW w:w="289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5EE493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both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  <w:tc>
          <w:tcPr>
            <w:tcW w:w="2224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06D09C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授课时数</w:t>
            </w:r>
          </w:p>
        </w:tc>
        <w:tc>
          <w:tcPr>
            <w:tcW w:w="3398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6A8AD9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both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</w:tr>
      <w:tr w14:paraId="1D346C1A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693" w:type="dxa"/>
            <w:tcBorders>
              <w:tl2br w:val="nil"/>
              <w:tr2bl w:val="nil"/>
            </w:tcBorders>
            <w:noWrap w:val="0"/>
            <w:vAlign w:val="center"/>
          </w:tcPr>
          <w:p w14:paraId="76EFEEC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 xml:space="preserve">章  </w:t>
            </w:r>
            <w:r>
              <w:rPr>
                <w:rFonts w:hint="eastAsia" w:ascii="宋体" w:hAnsi="宋体"/>
                <w:b/>
                <w:b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 xml:space="preserve"> 节</w:t>
            </w:r>
          </w:p>
        </w:tc>
        <w:tc>
          <w:tcPr>
            <w:tcW w:w="8512" w:type="dxa"/>
            <w:gridSpan w:val="6"/>
            <w:tcBorders>
              <w:tl2br w:val="nil"/>
              <w:tr2bl w:val="nil"/>
            </w:tcBorders>
            <w:noWrap w:val="0"/>
            <w:vAlign w:val="center"/>
          </w:tcPr>
          <w:p w14:paraId="7A7DE6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both"/>
              <w:textAlignment w:val="auto"/>
              <w:rPr>
                <w:rFonts w:hint="eastAsia" w:ascii="宋体" w:hAnsi="宋体"/>
                <w:b/>
                <w:sz w:val="24"/>
                <w:szCs w:val="24"/>
              </w:rPr>
            </w:pPr>
            <w:r>
              <w:rPr>
                <w:rFonts w:hint="eastAsia"/>
                <w:b/>
                <w:color w:val="C00000"/>
                <w:sz w:val="24"/>
                <w:szCs w:val="24"/>
              </w:rPr>
              <w:t xml:space="preserve">第七章  </w:t>
            </w:r>
            <w:r>
              <w:rPr>
                <w:rFonts w:hint="eastAsia" w:ascii="宋体" w:hAnsi="宋体" w:cs="宋体"/>
                <w:b/>
                <w:color w:val="C00000"/>
                <w:kern w:val="0"/>
                <w:sz w:val="24"/>
                <w:szCs w:val="24"/>
              </w:rPr>
              <w:t>射击与战术</w:t>
            </w:r>
          </w:p>
        </w:tc>
      </w:tr>
      <w:tr w14:paraId="2619F7C0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693" w:type="dxa"/>
            <w:tcBorders>
              <w:tl2br w:val="nil"/>
              <w:tr2bl w:val="nil"/>
            </w:tcBorders>
            <w:noWrap w:val="0"/>
            <w:vAlign w:val="center"/>
          </w:tcPr>
          <w:p w14:paraId="0B048B2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课    题</w:t>
            </w:r>
          </w:p>
        </w:tc>
        <w:tc>
          <w:tcPr>
            <w:tcW w:w="8512" w:type="dxa"/>
            <w:gridSpan w:val="6"/>
            <w:tcBorders>
              <w:tl2br w:val="nil"/>
              <w:tr2bl w:val="nil"/>
            </w:tcBorders>
            <w:noWrap w:val="0"/>
            <w:vAlign w:val="center"/>
          </w:tcPr>
          <w:p w14:paraId="4BBBF80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both"/>
              <w:textAlignment w:val="auto"/>
              <w:rPr>
                <w:rFonts w:hint="eastAsia" w:ascii="宋体" w:hAnsi="宋体"/>
                <w:b/>
                <w:sz w:val="24"/>
                <w:szCs w:val="24"/>
              </w:rPr>
            </w:pPr>
            <w:r>
              <w:rPr>
                <w:rFonts w:hint="eastAsia"/>
                <w:color w:val="EA5656"/>
                <w:sz w:val="24"/>
                <w:szCs w:val="24"/>
              </w:rPr>
              <w:t xml:space="preserve">第一节 </w:t>
            </w:r>
            <w:r>
              <w:rPr>
                <w:rFonts w:hint="eastAsia" w:ascii="宋体" w:hAnsi="宋体" w:cs="宋体"/>
                <w:color w:val="EA5656"/>
                <w:kern w:val="0"/>
                <w:sz w:val="24"/>
                <w:szCs w:val="24"/>
              </w:rPr>
              <w:t>轻武器射击</w:t>
            </w:r>
          </w:p>
        </w:tc>
      </w:tr>
      <w:tr w14:paraId="193D831D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693" w:type="dxa"/>
            <w:tcBorders>
              <w:tl2br w:val="nil"/>
              <w:tr2bl w:val="nil"/>
            </w:tcBorders>
            <w:noWrap w:val="0"/>
            <w:vAlign w:val="center"/>
          </w:tcPr>
          <w:p w14:paraId="2007E02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教学目的</w:t>
            </w:r>
          </w:p>
        </w:tc>
        <w:tc>
          <w:tcPr>
            <w:tcW w:w="8512" w:type="dxa"/>
            <w:gridSpan w:val="6"/>
            <w:tcBorders>
              <w:tl2br w:val="nil"/>
              <w:tr2bl w:val="nil"/>
            </w:tcBorders>
            <w:noWrap w:val="0"/>
            <w:vAlign w:val="center"/>
          </w:tcPr>
          <w:p w14:paraId="1846F43D">
            <w:pPr>
              <w:pStyle w:val="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firstLine="0" w:firstLineChars="0"/>
              <w:jc w:val="both"/>
              <w:textAlignment w:val="auto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1.了解轻武器的战斗性能</w:t>
            </w:r>
          </w:p>
          <w:p w14:paraId="23119003">
            <w:pPr>
              <w:pStyle w:val="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firstLine="0" w:firstLineChars="0"/>
              <w:jc w:val="both"/>
              <w:textAlignment w:val="auto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2.掌握射击动作要领</w:t>
            </w:r>
          </w:p>
        </w:tc>
      </w:tr>
      <w:tr w14:paraId="7171C5AE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0" w:hRule="atLeast"/>
          <w:jc w:val="center"/>
        </w:trPr>
        <w:tc>
          <w:tcPr>
            <w:tcW w:w="1693" w:type="dxa"/>
            <w:tcBorders>
              <w:tl2br w:val="nil"/>
              <w:tr2bl w:val="nil"/>
            </w:tcBorders>
            <w:noWrap w:val="0"/>
            <w:vAlign w:val="center"/>
          </w:tcPr>
          <w:p w14:paraId="2EC41FC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教学重点</w:t>
            </w:r>
          </w:p>
          <w:p w14:paraId="2E66027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与难点</w:t>
            </w:r>
          </w:p>
        </w:tc>
        <w:tc>
          <w:tcPr>
            <w:tcW w:w="8512" w:type="dxa"/>
            <w:gridSpan w:val="6"/>
            <w:tcBorders>
              <w:tl2br w:val="nil"/>
              <w:tr2bl w:val="nil"/>
            </w:tcBorders>
            <w:noWrap w:val="0"/>
            <w:vAlign w:val="center"/>
          </w:tcPr>
          <w:p w14:paraId="2551C48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both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 xml:space="preserve"> </w:t>
            </w:r>
            <w:r>
              <w:rPr>
                <w:rFonts w:hint="eastAsia"/>
                <w:sz w:val="24"/>
                <w:szCs w:val="24"/>
              </w:rPr>
              <w:t>射击动作要领</w:t>
            </w:r>
          </w:p>
        </w:tc>
      </w:tr>
      <w:tr w14:paraId="378E8D7D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205" w:type="dxa"/>
            <w:gridSpan w:val="7"/>
            <w:tcBorders>
              <w:tl2br w:val="nil"/>
              <w:tr2bl w:val="nil"/>
            </w:tcBorders>
            <w:shd w:val="clear" w:color="auto" w:fill="F8CBCB"/>
            <w:noWrap w:val="0"/>
            <w:vAlign w:val="center"/>
          </w:tcPr>
          <w:p w14:paraId="4FFEB72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教学内容、教学方法和教学过程</w:t>
            </w:r>
          </w:p>
        </w:tc>
      </w:tr>
      <w:tr w14:paraId="044ED748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693" w:type="dxa"/>
            <w:tcBorders>
              <w:tl2br w:val="nil"/>
              <w:tr2bl w:val="nil"/>
            </w:tcBorders>
            <w:noWrap w:val="0"/>
            <w:vAlign w:val="center"/>
          </w:tcPr>
          <w:p w14:paraId="47EDDF9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导入新课</w:t>
            </w:r>
          </w:p>
        </w:tc>
        <w:tc>
          <w:tcPr>
            <w:tcW w:w="8512" w:type="dxa"/>
            <w:gridSpan w:val="6"/>
            <w:tcBorders>
              <w:tl2br w:val="nil"/>
              <w:tr2bl w:val="nil"/>
            </w:tcBorders>
            <w:noWrap w:val="0"/>
            <w:vAlign w:val="center"/>
          </w:tcPr>
          <w:p w14:paraId="1F0918A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both"/>
              <w:textAlignment w:val="auto"/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</w:pPr>
            <w:r>
              <w:rPr>
                <w:rFonts w:hint="eastAsia"/>
                <w:b/>
                <w:color w:val="EA5656"/>
                <w:sz w:val="24"/>
                <w:szCs w:val="24"/>
              </w:rPr>
              <w:t xml:space="preserve">第一节 </w:t>
            </w:r>
            <w:r>
              <w:rPr>
                <w:rFonts w:hint="eastAsia" w:ascii="宋体" w:hAnsi="宋体" w:cs="宋体"/>
                <w:b/>
                <w:color w:val="EA5656"/>
                <w:kern w:val="0"/>
                <w:sz w:val="24"/>
                <w:szCs w:val="24"/>
              </w:rPr>
              <w:t>轻武器射击</w:t>
            </w:r>
          </w:p>
          <w:p w14:paraId="568447C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</w:p>
          <w:p w14:paraId="6FB6E72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both"/>
              <w:textAlignment w:val="auto"/>
              <w:rPr>
                <w:rFonts w:hint="eastAsia" w:ascii="宋体" w:hAnsi="宋体" w:cs="宋体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kern w:val="0"/>
                <w:sz w:val="24"/>
                <w:szCs w:val="24"/>
              </w:rPr>
              <w:t>一、轻武器概述</w:t>
            </w:r>
          </w:p>
          <w:p w14:paraId="10A2CA4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 xml:space="preserve">   （一）轻武器内涵与分类</w:t>
            </w:r>
          </w:p>
          <w:p w14:paraId="550A85C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 xml:space="preserve">      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几个知识点：</w:t>
            </w:r>
          </w:p>
          <w:p w14:paraId="68BB82A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 xml:space="preserve">      1.轻武器指哪些？</w:t>
            </w:r>
          </w:p>
          <w:p w14:paraId="3E4E073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 xml:space="preserve">      2.中国学术界对各种轻武器分类观点</w:t>
            </w:r>
          </w:p>
          <w:p w14:paraId="0BC9C17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 xml:space="preserve">   （二）轻武器的特点和作用</w:t>
            </w:r>
          </w:p>
          <w:p w14:paraId="73A3E23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 xml:space="preserve">      1.特点：重量轻、体积小、可单独使用、后勤保障简单</w:t>
            </w:r>
          </w:p>
          <w:p w14:paraId="2E22E6B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 xml:space="preserve">      2.作用：具有其他武器不可替代的战术功能</w:t>
            </w:r>
          </w:p>
          <w:p w14:paraId="25EE515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kern w:val="0"/>
                <w:sz w:val="24"/>
                <w:szCs w:val="24"/>
              </w:rPr>
              <w:t>二、主要枪械简介</w:t>
            </w:r>
          </w:p>
          <w:p w14:paraId="318269B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（一）56式半自动步枪</w:t>
            </w:r>
          </w:p>
          <w:p w14:paraId="380AB90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sz w:val="24"/>
                <w:szCs w:val="24"/>
              </w:rPr>
              <w:object>
                <v:shape id="_x0000_i1025" o:spt="75" type="#_x0000_t75" style="height:106.45pt;width:192.8pt;" o:ole="t" filled="f" stroked="f" coordsize="21600,21600">
                  <v:path/>
                  <v:fill on="f" focussize="0,0"/>
                  <v:stroke on="f"/>
                  <v:imagedata r:id="rId9" o:title=""/>
                  <o:lock v:ext="edit" aspectratio="t"/>
                  <w10:wrap type="none"/>
                  <w10:anchorlock/>
                </v:shape>
                <o:OLEObject Type="Embed" ProgID="PBrush" ShapeID="_x0000_i1025" DrawAspect="Content" ObjectID="_1468075725" r:id="rId8">
                  <o:LockedField>false</o:LockedField>
                </o:OLEObject>
              </w:object>
            </w:r>
            <w:r>
              <w:rPr>
                <w:rFonts w:hint="eastAsia"/>
                <w:sz w:val="24"/>
                <w:szCs w:val="24"/>
              </w:rPr>
              <w:t xml:space="preserve">     </w:t>
            </w: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  <w:p w14:paraId="437CDBE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1.半自动步枪主要机件的名称和用途</w:t>
            </w:r>
          </w:p>
          <w:p w14:paraId="3D26979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2.半自动步枪的分解结合</w:t>
            </w:r>
          </w:p>
          <w:p w14:paraId="459526C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（二）81式自动步枪</w:t>
            </w:r>
          </w:p>
          <w:p w14:paraId="59D2009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sz w:val="24"/>
                <w:szCs w:val="24"/>
              </w:rPr>
              <w:object>
                <v:shape id="_x0000_i1026" o:spt="75" type="#_x0000_t75" style="height:141pt;width:203.3pt;" o:ole="t" filled="f" stroked="f" coordsize="21600,21600">
                  <v:path/>
                  <v:fill on="f" focussize="0,0"/>
                  <v:stroke on="f"/>
                  <v:imagedata r:id="rId11" o:title=""/>
                  <o:lock v:ext="edit" aspectratio="t"/>
                  <w10:wrap type="none"/>
                  <w10:anchorlock/>
                </v:shape>
                <o:OLEObject Type="Embed" ProgID="PBrush" ShapeID="_x0000_i1026" DrawAspect="Content" ObjectID="_1468075726" r:id="rId10">
                  <o:LockedField>false</o:LockedField>
                </o:OLEObject>
              </w:object>
            </w:r>
            <w:r>
              <w:rPr>
                <w:rFonts w:hint="eastAsia"/>
                <w:sz w:val="24"/>
                <w:szCs w:val="24"/>
              </w:rPr>
              <w:t xml:space="preserve">  </w:t>
            </w:r>
            <w:r>
              <w:rPr>
                <w:rFonts w:hint="eastAsia" w:ascii="宋体" w:hAnsi="宋体"/>
                <w:sz w:val="24"/>
                <w:szCs w:val="24"/>
              </w:rPr>
              <w:t xml:space="preserve">   </w:t>
            </w:r>
          </w:p>
          <w:p w14:paraId="1FE06CA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1.81式自动步枪的射击方法与战斗射速</w:t>
            </w:r>
          </w:p>
          <w:p w14:paraId="0D48226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2.81式自动步枪的杀伤破坏力</w:t>
            </w:r>
          </w:p>
          <w:p w14:paraId="4EA3A2D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/>
                <w:sz w:val="24"/>
                <w:szCs w:val="24"/>
              </w:rPr>
            </w:pPr>
          </w:p>
          <w:p w14:paraId="60998BA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（三）54式手枪</w:t>
            </w:r>
          </w:p>
          <w:p w14:paraId="487F4E3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/>
                <w:sz w:val="24"/>
                <w:szCs w:val="24"/>
              </w:rPr>
            </w:pPr>
          </w:p>
          <w:p w14:paraId="4FEB517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sz w:val="24"/>
                <w:szCs w:val="24"/>
              </w:rPr>
              <w:object>
                <v:shape id="_x0000_i1027" o:spt="75" type="#_x0000_t75" style="height:210.75pt;width:265.5pt;" o:ole="t" filled="f" stroked="f" coordsize="21600,21600">
                  <v:path/>
                  <v:fill on="f" focussize="0,0"/>
                  <v:stroke on="f"/>
                  <v:imagedata r:id="rId13" o:title=""/>
                  <o:lock v:ext="edit" aspectratio="t"/>
                  <w10:wrap type="none"/>
                  <w10:anchorlock/>
                </v:shape>
                <o:OLEObject Type="Embed" ProgID="PBrush" ShapeID="_x0000_i1027" DrawAspect="Content" ObjectID="_1468075727" r:id="rId12">
                  <o:LockedField>false</o:LockedField>
                </o:OLEObject>
              </w:object>
            </w:r>
          </w:p>
          <w:p w14:paraId="1BD2336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both"/>
              <w:textAlignment w:val="auto"/>
              <w:rPr>
                <w:rFonts w:hint="eastAsia"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说明：54式手枪的六大部件名称：</w:t>
            </w:r>
          </w:p>
          <w:p w14:paraId="71260F2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枪管、套筒、击发机、套筒座、复进机、弹匣</w:t>
            </w:r>
          </w:p>
          <w:p w14:paraId="6A46011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（四）子弹</w:t>
            </w:r>
          </w:p>
          <w:p w14:paraId="75C097E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sz w:val="24"/>
                <w:szCs w:val="24"/>
              </w:rPr>
              <w:object>
                <v:shape id="_x0000_i1028" o:spt="75" type="#_x0000_t75" style="height:144.55pt;width:296.9pt;" o:ole="t" filled="f" stroked="f" coordsize="21600,21600">
                  <v:path/>
                  <v:fill on="f" focussize="0,0"/>
                  <v:stroke on="f"/>
                  <v:imagedata r:id="rId15" o:title=""/>
                  <o:lock v:ext="edit" aspectratio="t"/>
                  <w10:wrap type="none"/>
                  <w10:anchorlock/>
                </v:shape>
                <o:OLEObject Type="Embed" ProgID="PBrush" ShapeID="_x0000_i1028" DrawAspect="Content" ObjectID="_1468075728" r:id="rId14">
                  <o:LockedField>false</o:LockedField>
                </o:OLEObject>
              </w:object>
            </w:r>
          </w:p>
          <w:p w14:paraId="5A32403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知识点：子弹的组成、作用和标志。</w:t>
            </w:r>
          </w:p>
          <w:p w14:paraId="7410651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kern w:val="0"/>
                <w:sz w:val="24"/>
                <w:szCs w:val="24"/>
              </w:rPr>
              <w:t>三、枪支的保养</w:t>
            </w:r>
          </w:p>
          <w:p w14:paraId="22EB3C9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（一）定期保养。</w:t>
            </w:r>
          </w:p>
          <w:p w14:paraId="437857F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防止枪支霉变、腐蚀、生锈，确保强制性能</w:t>
            </w:r>
          </w:p>
          <w:p w14:paraId="4FDAC32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（二）使用后保养。</w:t>
            </w:r>
          </w:p>
          <w:p w14:paraId="3EABB3D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（三）合理使用枪油</w:t>
            </w:r>
          </w:p>
          <w:p w14:paraId="4B412F6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both"/>
              <w:textAlignment w:val="auto"/>
              <w:rPr>
                <w:rFonts w:hint="eastAsia" w:ascii="宋体" w:hAnsi="宋体" w:cs="宋体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kern w:val="0"/>
                <w:sz w:val="24"/>
                <w:szCs w:val="24"/>
              </w:rPr>
              <w:t>四、简易设计学理论</w:t>
            </w:r>
          </w:p>
          <w:p w14:paraId="6C5BEEA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（一）发射与后坐</w:t>
            </w:r>
          </w:p>
          <w:p w14:paraId="7988DDC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 xml:space="preserve">1.发射  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几个知识点：</w:t>
            </w: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发射的概念、发射的过程</w:t>
            </w:r>
          </w:p>
          <w:p w14:paraId="28FEEB7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 xml:space="preserve">2.后坐  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几个知识点：</w:t>
            </w: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后坐的概念、形成</w:t>
            </w:r>
          </w:p>
          <w:p w14:paraId="0238911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3.后坐对命中的影响</w:t>
            </w:r>
          </w:p>
          <w:p w14:paraId="466624E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（二）弹道形成及其要素</w:t>
            </w:r>
          </w:p>
          <w:p w14:paraId="682FF45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1.弹道（注意弹道的概念）</w:t>
            </w:r>
          </w:p>
          <w:p w14:paraId="76F66C5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2.直射及其实用意义</w:t>
            </w:r>
          </w:p>
          <w:p w14:paraId="0DDA2F1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3.危险界、遮蔽界和死角</w:t>
            </w:r>
          </w:p>
          <w:p w14:paraId="55BD399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注意：</w:t>
            </w: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了解危险界、遮蔽界和死角的意义是什么？</w:t>
            </w:r>
          </w:p>
          <w:p w14:paraId="2E02A01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（三）选定表尺分划和瞄准点</w:t>
            </w:r>
          </w:p>
          <w:p w14:paraId="2F5CB47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1.瞄准具的作用</w:t>
            </w:r>
          </w:p>
          <w:p w14:paraId="4C47AB2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2.瞄准要素： 瞄准基线、瞄准线、瞄准点、瞄准角、弹道高</w:t>
            </w:r>
          </w:p>
          <w:p w14:paraId="782BEE6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3.选定表尺分划和瞄准点的方法</w:t>
            </w:r>
          </w:p>
          <w:p w14:paraId="634BA9A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（四）外界条件对射击的影响及修正</w:t>
            </w:r>
          </w:p>
          <w:p w14:paraId="30B9EF5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1.风对射弹的影响及修正</w:t>
            </w:r>
          </w:p>
          <w:p w14:paraId="0533C7C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2.阳光对瞄准点的影响及克服方法</w:t>
            </w:r>
          </w:p>
          <w:p w14:paraId="1D8149C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3.气温对射弹的影响及修正</w:t>
            </w:r>
          </w:p>
          <w:p w14:paraId="7E92FB9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kern w:val="0"/>
                <w:sz w:val="24"/>
                <w:szCs w:val="24"/>
              </w:rPr>
              <w:t>五、武器操作与实弹射击</w:t>
            </w:r>
          </w:p>
          <w:p w14:paraId="01CF3B9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（一）射击准备</w:t>
            </w:r>
          </w:p>
          <w:p w14:paraId="3D15041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1.向弹匣内填装子弹（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注意：</w:t>
            </w: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 xml:space="preserve">口令及要领）  </w:t>
            </w:r>
          </w:p>
          <w:p w14:paraId="593F667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2.卧姿、装退子弹及定复表尺（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注意：</w:t>
            </w: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口令及要领）</w:t>
            </w:r>
          </w:p>
          <w:p w14:paraId="41651DB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3.跪姿、装退子弹及定复表尺（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注意：</w:t>
            </w: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口令及要领）</w:t>
            </w:r>
          </w:p>
          <w:p w14:paraId="58E9176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4.立姿、装退子弹及定复表尺（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注意：</w:t>
            </w: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口令及要领）</w:t>
            </w:r>
          </w:p>
          <w:p w14:paraId="71D86AA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（二）据枪、瞄准、击发</w:t>
            </w:r>
          </w:p>
          <w:p w14:paraId="20B8932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 xml:space="preserve">1.卧姿有依托据枪、瞄准、击发（知识点：据枪、瞄准、击发） </w:t>
            </w:r>
          </w:p>
          <w:p w14:paraId="24CBB2F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2.卧姿无依托据枪、瞄准、击发（知识点：据枪、瞄准、击发）</w:t>
            </w:r>
          </w:p>
          <w:p w14:paraId="5587284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（三）实弹射击</w:t>
            </w:r>
          </w:p>
          <w:p w14:paraId="72027F2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 xml:space="preserve">  1.实弹射击的组织  2.实弹射击的安全规则  3.报靶</w:t>
            </w:r>
          </w:p>
        </w:tc>
      </w:tr>
      <w:tr w14:paraId="59AB9D0A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693" w:type="dxa"/>
            <w:tcBorders>
              <w:tl2br w:val="nil"/>
              <w:tr2bl w:val="nil"/>
            </w:tcBorders>
            <w:noWrap w:val="0"/>
            <w:vAlign w:val="center"/>
          </w:tcPr>
          <w:p w14:paraId="15A48B7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巩固复习</w:t>
            </w:r>
          </w:p>
        </w:tc>
        <w:tc>
          <w:tcPr>
            <w:tcW w:w="8512" w:type="dxa"/>
            <w:gridSpan w:val="6"/>
            <w:tcBorders>
              <w:tl2br w:val="nil"/>
              <w:tr2bl w:val="nil"/>
            </w:tcBorders>
            <w:noWrap w:val="0"/>
            <w:vAlign w:val="center"/>
          </w:tcPr>
          <w:p w14:paraId="548B82A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both"/>
              <w:textAlignment w:val="auto"/>
              <w:rPr>
                <w:rFonts w:hint="eastAsia"/>
                <w:b/>
                <w:color w:val="000080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射击动作要领</w:t>
            </w:r>
          </w:p>
        </w:tc>
      </w:tr>
      <w:tr w14:paraId="17ACC1F4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693" w:type="dxa"/>
            <w:tcBorders>
              <w:tl2br w:val="nil"/>
              <w:tr2bl w:val="nil"/>
            </w:tcBorders>
            <w:noWrap w:val="0"/>
            <w:vAlign w:val="center"/>
          </w:tcPr>
          <w:p w14:paraId="6484872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布置作业</w:t>
            </w:r>
          </w:p>
        </w:tc>
        <w:tc>
          <w:tcPr>
            <w:tcW w:w="8512" w:type="dxa"/>
            <w:gridSpan w:val="6"/>
            <w:tcBorders>
              <w:tl2br w:val="nil"/>
              <w:tr2bl w:val="nil"/>
            </w:tcBorders>
            <w:noWrap w:val="0"/>
            <w:vAlign w:val="center"/>
          </w:tcPr>
          <w:p w14:paraId="4D3F960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both"/>
              <w:textAlignment w:val="auto"/>
              <w:rPr>
                <w:rFonts w:hint="eastAsia"/>
                <w:color w:val="000000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射击动作要领</w:t>
            </w:r>
          </w:p>
        </w:tc>
      </w:tr>
      <w:tr w14:paraId="33F8C903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27" w:hRule="atLeast"/>
          <w:jc w:val="center"/>
        </w:trPr>
        <w:tc>
          <w:tcPr>
            <w:tcW w:w="1693" w:type="dxa"/>
            <w:tcBorders>
              <w:bottom w:val="double" w:color="C00000" w:sz="4" w:space="0"/>
              <w:tl2br w:val="nil"/>
              <w:tr2bl w:val="nil"/>
            </w:tcBorders>
            <w:noWrap w:val="0"/>
            <w:vAlign w:val="center"/>
          </w:tcPr>
          <w:p w14:paraId="6A01224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教学效果分析</w:t>
            </w:r>
          </w:p>
        </w:tc>
        <w:tc>
          <w:tcPr>
            <w:tcW w:w="8512" w:type="dxa"/>
            <w:gridSpan w:val="6"/>
            <w:tcBorders>
              <w:bottom w:val="double" w:color="C00000" w:sz="4" w:space="0"/>
              <w:tl2br w:val="nil"/>
              <w:tr2bl w:val="nil"/>
            </w:tcBorders>
            <w:noWrap w:val="0"/>
            <w:vAlign w:val="center"/>
          </w:tcPr>
          <w:p w14:paraId="29BE137F">
            <w:pPr>
              <w:pStyle w:val="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firstLine="0" w:firstLineChars="0"/>
              <w:jc w:val="both"/>
              <w:textAlignment w:val="auto"/>
              <w:rPr>
                <w:rFonts w:hint="eastAsia"/>
                <w:b/>
                <w:color w:val="000080"/>
                <w:sz w:val="24"/>
                <w:szCs w:val="24"/>
              </w:rPr>
            </w:pPr>
          </w:p>
        </w:tc>
      </w:tr>
      <w:tr w14:paraId="37E4E8EC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21" w:type="dxa"/>
            <w:gridSpan w:val="2"/>
            <w:tcBorders>
              <w:top w:val="double" w:color="C00000" w:sz="4" w:space="0"/>
            </w:tcBorders>
            <w:noWrap w:val="0"/>
            <w:vAlign w:val="center"/>
          </w:tcPr>
          <w:p w14:paraId="61C2958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授课教师</w:t>
            </w:r>
          </w:p>
        </w:tc>
        <w:tc>
          <w:tcPr>
            <w:tcW w:w="3157" w:type="dxa"/>
            <w:gridSpan w:val="2"/>
            <w:tcBorders>
              <w:top w:val="double" w:color="C00000" w:sz="4" w:space="0"/>
            </w:tcBorders>
            <w:noWrap w:val="0"/>
            <w:vAlign w:val="center"/>
          </w:tcPr>
          <w:p w14:paraId="207E7C6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both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  <w:tc>
          <w:tcPr>
            <w:tcW w:w="1946" w:type="dxa"/>
            <w:gridSpan w:val="2"/>
            <w:tcBorders>
              <w:top w:val="double" w:color="C00000" w:sz="4" w:space="0"/>
            </w:tcBorders>
            <w:noWrap w:val="0"/>
            <w:vAlign w:val="center"/>
          </w:tcPr>
          <w:p w14:paraId="2739555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授课班级</w:t>
            </w:r>
          </w:p>
        </w:tc>
        <w:tc>
          <w:tcPr>
            <w:tcW w:w="3381" w:type="dxa"/>
            <w:tcBorders>
              <w:top w:val="double" w:color="C00000" w:sz="4" w:space="0"/>
            </w:tcBorders>
            <w:noWrap w:val="0"/>
            <w:vAlign w:val="center"/>
          </w:tcPr>
          <w:p w14:paraId="022C699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both"/>
              <w:textAlignment w:val="auto"/>
              <w:rPr>
                <w:rFonts w:hint="eastAsia" w:ascii="宋体" w:hAnsi="宋体"/>
                <w:sz w:val="24"/>
                <w:szCs w:val="24"/>
              </w:rPr>
            </w:pPr>
          </w:p>
        </w:tc>
      </w:tr>
      <w:tr w14:paraId="6ADA8D9F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21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692988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授课时间</w:t>
            </w:r>
          </w:p>
        </w:tc>
        <w:tc>
          <w:tcPr>
            <w:tcW w:w="5103" w:type="dxa"/>
            <w:gridSpan w:val="4"/>
            <w:tcBorders>
              <w:tl2br w:val="nil"/>
              <w:tr2bl w:val="nil"/>
            </w:tcBorders>
            <w:noWrap w:val="0"/>
            <w:vAlign w:val="center"/>
          </w:tcPr>
          <w:p w14:paraId="08A04D2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720" w:firstLineChars="300"/>
              <w:jc w:val="both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年   月   日 星期</w:t>
            </w:r>
          </w:p>
        </w:tc>
        <w:tc>
          <w:tcPr>
            <w:tcW w:w="3381" w:type="dxa"/>
            <w:tcBorders>
              <w:tl2br w:val="nil"/>
              <w:tr2bl w:val="nil"/>
            </w:tcBorders>
            <w:noWrap w:val="0"/>
            <w:vAlign w:val="center"/>
          </w:tcPr>
          <w:p w14:paraId="1E22120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第   周</w:t>
            </w:r>
          </w:p>
        </w:tc>
      </w:tr>
      <w:tr w14:paraId="009EA815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21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43031F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课程名称</w:t>
            </w:r>
          </w:p>
        </w:tc>
        <w:tc>
          <w:tcPr>
            <w:tcW w:w="315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6F97AF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both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  <w:tc>
          <w:tcPr>
            <w:tcW w:w="1946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A601BD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授课时数</w:t>
            </w:r>
          </w:p>
        </w:tc>
        <w:tc>
          <w:tcPr>
            <w:tcW w:w="3381" w:type="dxa"/>
            <w:tcBorders>
              <w:tl2br w:val="nil"/>
              <w:tr2bl w:val="nil"/>
            </w:tcBorders>
            <w:noWrap w:val="0"/>
            <w:vAlign w:val="center"/>
          </w:tcPr>
          <w:p w14:paraId="71DFC3F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both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</w:tr>
      <w:tr w14:paraId="6FF16CF7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21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74B0AF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 xml:space="preserve">章  </w:t>
            </w:r>
            <w:r>
              <w:rPr>
                <w:rFonts w:hint="eastAsia" w:ascii="宋体" w:hAnsi="宋体"/>
                <w:b/>
                <w:b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 xml:space="preserve"> 节</w:t>
            </w:r>
          </w:p>
        </w:tc>
        <w:tc>
          <w:tcPr>
            <w:tcW w:w="8484" w:type="dxa"/>
            <w:gridSpan w:val="5"/>
            <w:tcBorders>
              <w:tl2br w:val="nil"/>
              <w:tr2bl w:val="nil"/>
            </w:tcBorders>
            <w:noWrap w:val="0"/>
            <w:vAlign w:val="center"/>
          </w:tcPr>
          <w:p w14:paraId="1CE852C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both"/>
              <w:textAlignment w:val="auto"/>
              <w:rPr>
                <w:rFonts w:hint="eastAsia" w:ascii="宋体" w:hAnsi="宋体"/>
                <w:b/>
                <w:sz w:val="24"/>
                <w:szCs w:val="24"/>
              </w:rPr>
            </w:pPr>
            <w:r>
              <w:rPr>
                <w:rFonts w:hint="eastAsia"/>
                <w:b/>
                <w:color w:val="C00000"/>
                <w:sz w:val="24"/>
                <w:szCs w:val="24"/>
              </w:rPr>
              <w:t xml:space="preserve">第七章  </w:t>
            </w:r>
            <w:r>
              <w:rPr>
                <w:rFonts w:hint="eastAsia" w:ascii="宋体" w:hAnsi="宋体" w:cs="宋体"/>
                <w:b/>
                <w:color w:val="C00000"/>
                <w:kern w:val="0"/>
                <w:sz w:val="24"/>
                <w:szCs w:val="24"/>
              </w:rPr>
              <w:t>射击与战术</w:t>
            </w:r>
          </w:p>
        </w:tc>
      </w:tr>
      <w:tr w14:paraId="335769F6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21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6ED3F9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课    题</w:t>
            </w:r>
          </w:p>
        </w:tc>
        <w:tc>
          <w:tcPr>
            <w:tcW w:w="8484" w:type="dxa"/>
            <w:gridSpan w:val="5"/>
            <w:tcBorders>
              <w:tl2br w:val="nil"/>
              <w:tr2bl w:val="nil"/>
            </w:tcBorders>
            <w:noWrap w:val="0"/>
            <w:vAlign w:val="center"/>
          </w:tcPr>
          <w:p w14:paraId="4BDC02D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both"/>
              <w:textAlignment w:val="auto"/>
              <w:rPr>
                <w:rFonts w:hint="eastAsia" w:ascii="宋体" w:hAnsi="宋体"/>
                <w:color w:val="7030A0"/>
                <w:sz w:val="24"/>
                <w:szCs w:val="24"/>
              </w:rPr>
            </w:pPr>
            <w:r>
              <w:rPr>
                <w:rFonts w:hint="eastAsia"/>
                <w:color w:val="EA5656"/>
                <w:sz w:val="24"/>
                <w:szCs w:val="24"/>
              </w:rPr>
              <w:t xml:space="preserve">第二节 </w:t>
            </w:r>
            <w:r>
              <w:rPr>
                <w:rFonts w:hint="eastAsia" w:ascii="宋体" w:hAnsi="宋体" w:cs="宋体"/>
                <w:color w:val="EA5656"/>
                <w:kern w:val="0"/>
                <w:sz w:val="24"/>
                <w:szCs w:val="24"/>
              </w:rPr>
              <w:t>战术</w:t>
            </w:r>
          </w:p>
        </w:tc>
      </w:tr>
      <w:tr w14:paraId="7608602E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21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AF939A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教学目的</w:t>
            </w:r>
          </w:p>
        </w:tc>
        <w:tc>
          <w:tcPr>
            <w:tcW w:w="8484" w:type="dxa"/>
            <w:gridSpan w:val="5"/>
            <w:tcBorders>
              <w:tl2br w:val="nil"/>
              <w:tr2bl w:val="nil"/>
            </w:tcBorders>
            <w:noWrap w:val="0"/>
            <w:vAlign w:val="center"/>
          </w:tcPr>
          <w:p w14:paraId="3AD8DE24">
            <w:pPr>
              <w:pStyle w:val="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firstLine="0" w:firstLineChars="0"/>
              <w:jc w:val="both"/>
              <w:textAlignment w:val="auto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1.掌握单兵战术基础动作</w:t>
            </w:r>
          </w:p>
          <w:p w14:paraId="3D4FC1FF">
            <w:pPr>
              <w:pStyle w:val="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firstLine="0" w:firstLineChars="0"/>
              <w:jc w:val="both"/>
              <w:textAlignment w:val="auto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2.了解战斗班组攻防的基本动作和战术原则</w:t>
            </w:r>
          </w:p>
        </w:tc>
      </w:tr>
      <w:tr w14:paraId="2D9E7CB5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21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FE3F6C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教学重点</w:t>
            </w:r>
          </w:p>
          <w:p w14:paraId="4B38DD6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与难点</w:t>
            </w:r>
          </w:p>
        </w:tc>
        <w:tc>
          <w:tcPr>
            <w:tcW w:w="8484" w:type="dxa"/>
            <w:gridSpan w:val="5"/>
            <w:tcBorders>
              <w:tl2br w:val="nil"/>
              <w:tr2bl w:val="nil"/>
            </w:tcBorders>
            <w:noWrap w:val="0"/>
            <w:vAlign w:val="center"/>
          </w:tcPr>
          <w:p w14:paraId="6C09BE5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both"/>
              <w:textAlignment w:val="auto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兵战术基础动作</w:t>
            </w:r>
          </w:p>
          <w:p w14:paraId="743F0D6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both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 xml:space="preserve">2. </w:t>
            </w:r>
            <w:r>
              <w:rPr>
                <w:rFonts w:hint="eastAsia"/>
                <w:sz w:val="24"/>
                <w:szCs w:val="24"/>
              </w:rPr>
              <w:t>战斗班组攻防的基本动作和战术原则</w:t>
            </w:r>
          </w:p>
        </w:tc>
      </w:tr>
      <w:tr w14:paraId="490039A8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205" w:type="dxa"/>
            <w:gridSpan w:val="7"/>
            <w:tcBorders>
              <w:tl2br w:val="nil"/>
              <w:tr2bl w:val="nil"/>
            </w:tcBorders>
            <w:shd w:val="clear" w:color="auto" w:fill="F8CBCB"/>
            <w:noWrap w:val="0"/>
            <w:vAlign w:val="center"/>
          </w:tcPr>
          <w:p w14:paraId="509E3D5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教学内</w:t>
            </w:r>
            <w:bookmarkStart w:id="0" w:name="_GoBack"/>
            <w:bookmarkEnd w:id="0"/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容、教学方法和教学过程</w:t>
            </w:r>
          </w:p>
        </w:tc>
      </w:tr>
      <w:tr w14:paraId="062247B6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21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5CCA07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导入新课</w:t>
            </w:r>
          </w:p>
        </w:tc>
        <w:tc>
          <w:tcPr>
            <w:tcW w:w="8484" w:type="dxa"/>
            <w:gridSpan w:val="5"/>
            <w:tcBorders>
              <w:tl2br w:val="nil"/>
              <w:tr2bl w:val="nil"/>
            </w:tcBorders>
            <w:noWrap w:val="0"/>
            <w:vAlign w:val="center"/>
          </w:tcPr>
          <w:p w14:paraId="5986FB9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both"/>
              <w:textAlignment w:val="auto"/>
              <w:rPr>
                <w:rFonts w:hint="eastAsia" w:ascii="宋体" w:hAnsi="宋体" w:cs="宋体"/>
                <w:b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/>
                <w:b/>
                <w:color w:val="EA5656"/>
                <w:sz w:val="24"/>
                <w:szCs w:val="24"/>
              </w:rPr>
              <w:t xml:space="preserve">第二节  </w:t>
            </w:r>
            <w:r>
              <w:rPr>
                <w:rFonts w:hint="eastAsia" w:ascii="宋体" w:hAnsi="宋体" w:cs="宋体"/>
                <w:b/>
                <w:color w:val="EA5656"/>
                <w:kern w:val="0"/>
                <w:sz w:val="24"/>
                <w:szCs w:val="24"/>
              </w:rPr>
              <w:t>战术</w:t>
            </w:r>
          </w:p>
          <w:p w14:paraId="2424C0D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</w:p>
          <w:p w14:paraId="6055193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both"/>
              <w:textAlignment w:val="auto"/>
              <w:rPr>
                <w:rFonts w:hint="eastAsia" w:ascii="宋体" w:hAnsi="宋体" w:cs="宋体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kern w:val="0"/>
                <w:sz w:val="24"/>
                <w:szCs w:val="24"/>
              </w:rPr>
              <w:t>一、单兵战术基础动作</w:t>
            </w:r>
          </w:p>
          <w:p w14:paraId="4B70FE5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 xml:space="preserve">  （一）敌火力下运动</w:t>
            </w:r>
          </w:p>
          <w:p w14:paraId="66F6813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 xml:space="preserve">   </w:t>
            </w:r>
            <w:r>
              <w:rPr>
                <w:rFonts w:hint="eastAsia" w:ascii="宋体" w:hAnsi="宋体" w:cs="宋体"/>
                <w:b/>
                <w:color w:val="000000"/>
                <w:kern w:val="0"/>
                <w:sz w:val="24"/>
                <w:szCs w:val="24"/>
              </w:rPr>
              <w:t xml:space="preserve">  知识点：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敌火力下运动的概念</w:t>
            </w:r>
          </w:p>
          <w:p w14:paraId="590CEE0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 xml:space="preserve">     1.运动的时机和要求</w:t>
            </w:r>
          </w:p>
          <w:p w14:paraId="4C1403F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 xml:space="preserve">     2. 敌火力下运动的姿势和方法</w:t>
            </w:r>
          </w:p>
          <w:p w14:paraId="4338EB9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 xml:space="preserve">     3.通过各种地形的方法</w:t>
            </w:r>
          </w:p>
          <w:p w14:paraId="695304F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 xml:space="preserve">     4.近迫作业</w:t>
            </w:r>
          </w:p>
          <w:p w14:paraId="0D9BE50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 xml:space="preserve">     5.对各种情况的处置</w:t>
            </w:r>
          </w:p>
          <w:p w14:paraId="5AF69DF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（二）冲击与抗冲击</w:t>
            </w:r>
          </w:p>
          <w:p w14:paraId="6B1BB1B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 xml:space="preserve">   </w:t>
            </w:r>
            <w:r>
              <w:rPr>
                <w:rFonts w:hint="eastAsia" w:ascii="宋体" w:hAnsi="宋体" w:cs="宋体"/>
                <w:b/>
                <w:color w:val="000000"/>
                <w:kern w:val="0"/>
                <w:sz w:val="24"/>
                <w:szCs w:val="24"/>
              </w:rPr>
              <w:t xml:space="preserve">  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1.冲击准备及冲击前进</w:t>
            </w:r>
          </w:p>
          <w:p w14:paraId="75DAF09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 xml:space="preserve">     2.通过通路</w:t>
            </w:r>
          </w:p>
          <w:p w14:paraId="6BC6C17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 xml:space="preserve">     3.行进间射击、投弹</w:t>
            </w:r>
          </w:p>
          <w:p w14:paraId="2104B30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 xml:space="preserve">     4.沿壕搜索</w:t>
            </w:r>
          </w:p>
          <w:p w14:paraId="1A81BC6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 xml:space="preserve">     5.进入（转入）防御时的准备</w:t>
            </w:r>
          </w:p>
          <w:p w14:paraId="6A4CE71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 xml:space="preserve">     6.占领和撤离射击位置</w:t>
            </w:r>
          </w:p>
          <w:p w14:paraId="226AD21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 xml:space="preserve">     7.利用掩蔽工事进行隐蔽</w:t>
            </w:r>
          </w:p>
          <w:p w14:paraId="341B45A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 xml:space="preserve">     8.消灭冲击之战</w:t>
            </w:r>
          </w:p>
          <w:p w14:paraId="2EC51F2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（三）夜间行动</w:t>
            </w:r>
          </w:p>
          <w:p w14:paraId="5193847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 xml:space="preserve">   </w:t>
            </w:r>
            <w:r>
              <w:rPr>
                <w:rFonts w:hint="eastAsia" w:ascii="宋体" w:hAnsi="宋体" w:cs="宋体"/>
                <w:b/>
                <w:color w:val="000000"/>
                <w:kern w:val="0"/>
                <w:sz w:val="24"/>
                <w:szCs w:val="24"/>
              </w:rPr>
              <w:t xml:space="preserve">  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1.做好进行准备</w:t>
            </w:r>
          </w:p>
          <w:p w14:paraId="6041353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 xml:space="preserve">     2.行进中应注意的事项</w:t>
            </w:r>
          </w:p>
          <w:p w14:paraId="614907C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 xml:space="preserve">     3.传递口令</w:t>
            </w:r>
          </w:p>
          <w:p w14:paraId="6D2895E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both"/>
              <w:textAlignment w:val="auto"/>
              <w:rPr>
                <w:rFonts w:hint="eastAsia" w:ascii="宋体" w:hAnsi="宋体" w:cs="宋体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kern w:val="0"/>
                <w:sz w:val="24"/>
                <w:szCs w:val="24"/>
              </w:rPr>
              <w:t>二、分队</w:t>
            </w:r>
            <w:r>
              <w:rPr>
                <w:rFonts w:hint="eastAsia" w:ascii="宋体" w:hAnsi="宋体" w:cs="宋体"/>
                <w:b/>
                <w:bCs/>
                <w:color w:val="000000"/>
                <w:kern w:val="0"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="宋体" w:hAnsi="宋体" w:cs="宋体"/>
                <w:b/>
                <w:bCs/>
                <w:color w:val="000000"/>
                <w:kern w:val="0"/>
                <w:sz w:val="24"/>
                <w:szCs w:val="24"/>
                <w:lang w:val="en-US" w:eastAsia="zh-CN"/>
              </w:rPr>
              <w:t>班组</w:t>
            </w:r>
            <w:r>
              <w:rPr>
                <w:rFonts w:hint="eastAsia" w:ascii="宋体" w:hAnsi="宋体" w:cs="宋体"/>
                <w:b/>
                <w:bCs/>
                <w:color w:val="000000"/>
                <w:kern w:val="0"/>
                <w:sz w:val="24"/>
                <w:szCs w:val="24"/>
                <w:lang w:eastAsia="zh-CN"/>
              </w:rPr>
              <w:t>）</w:t>
            </w:r>
            <w:r>
              <w:rPr>
                <w:rFonts w:hint="eastAsia" w:ascii="宋体" w:hAnsi="宋体" w:cs="宋体"/>
                <w:b/>
                <w:bCs/>
                <w:color w:val="000000"/>
                <w:kern w:val="0"/>
                <w:sz w:val="24"/>
                <w:szCs w:val="24"/>
              </w:rPr>
              <w:t>战术</w:t>
            </w:r>
          </w:p>
          <w:p w14:paraId="0298580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　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（一）战斗准备</w:t>
            </w:r>
          </w:p>
          <w:p w14:paraId="060A0E5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　　</w:t>
            </w:r>
            <w:r>
              <w:rPr>
                <w:rFonts w:hint="default" w:ascii="宋体" w:hAnsi="宋体" w:cs="宋体"/>
                <w:color w:val="000000"/>
                <w:kern w:val="0"/>
                <w:sz w:val="24"/>
                <w:szCs w:val="24"/>
              </w:rPr>
              <w:t xml:space="preserve">1. 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了解、传达任务</w:t>
            </w:r>
          </w:p>
          <w:p w14:paraId="2403273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　　</w:t>
            </w:r>
            <w:r>
              <w:rPr>
                <w:rFonts w:hint="default" w:ascii="宋体" w:hAnsi="宋体" w:cs="宋体"/>
                <w:color w:val="000000"/>
                <w:kern w:val="0"/>
                <w:sz w:val="24"/>
                <w:szCs w:val="24"/>
              </w:rPr>
              <w:t xml:space="preserve">2. 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准备装备器材</w:t>
            </w:r>
          </w:p>
          <w:p w14:paraId="766B93D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　　</w:t>
            </w:r>
            <w:r>
              <w:rPr>
                <w:rFonts w:hint="default" w:ascii="宋体" w:hAnsi="宋体" w:cs="宋体"/>
                <w:color w:val="000000"/>
                <w:kern w:val="0"/>
                <w:sz w:val="24"/>
                <w:szCs w:val="24"/>
              </w:rPr>
              <w:t xml:space="preserve">3. 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开进</w:t>
            </w:r>
          </w:p>
          <w:p w14:paraId="1B72003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　　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（</w:t>
            </w:r>
            <w:r>
              <w:rPr>
                <w:rFonts w:hint="default" w:ascii="宋体" w:hAnsi="宋体" w:cs="宋体"/>
                <w:color w:val="000000"/>
                <w:kern w:val="0"/>
                <w:sz w:val="24"/>
                <w:szCs w:val="24"/>
              </w:rPr>
              <w:t>1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）开进的方式、方法。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① 徒步开进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；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② 乘车（船）开进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；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③ 搭乘直升机开进。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）</w:t>
            </w:r>
          </w:p>
          <w:p w14:paraId="0084D2C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　　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（</w:t>
            </w:r>
            <w:r>
              <w:rPr>
                <w:rFonts w:hint="default" w:ascii="宋体" w:hAnsi="宋体" w:cs="宋体"/>
                <w:color w:val="000000"/>
                <w:kern w:val="0"/>
                <w:sz w:val="24"/>
                <w:szCs w:val="24"/>
              </w:rPr>
              <w:t>2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）情况处置。</w:t>
            </w:r>
          </w:p>
          <w:p w14:paraId="4166EB7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　　</w:t>
            </w:r>
            <w:r>
              <w:rPr>
                <w:rFonts w:hint="default" w:ascii="宋体" w:hAnsi="宋体" w:cs="宋体"/>
                <w:color w:val="000000"/>
                <w:kern w:val="0"/>
                <w:sz w:val="24"/>
                <w:szCs w:val="24"/>
              </w:rPr>
              <w:t xml:space="preserve">4. 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现地勘察、定下决心</w:t>
            </w:r>
          </w:p>
          <w:p w14:paraId="452EA1E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　　</w:t>
            </w:r>
            <w:r>
              <w:rPr>
                <w:rFonts w:hint="default" w:ascii="宋体" w:hAnsi="宋体" w:cs="宋体"/>
                <w:color w:val="000000"/>
                <w:kern w:val="0"/>
                <w:sz w:val="24"/>
                <w:szCs w:val="24"/>
              </w:rPr>
              <w:t xml:space="preserve">5. 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规定任务、组织协同</w:t>
            </w:r>
          </w:p>
          <w:p w14:paraId="7EDEF06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　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（二）队形与运动</w:t>
            </w:r>
          </w:p>
          <w:p w14:paraId="2E9B8EF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　　</w:t>
            </w:r>
            <w:r>
              <w:rPr>
                <w:rFonts w:hint="default" w:ascii="宋体" w:hAnsi="宋体" w:cs="宋体"/>
                <w:color w:val="000000"/>
                <w:kern w:val="0"/>
                <w:sz w:val="24"/>
                <w:szCs w:val="24"/>
              </w:rPr>
              <w:t xml:space="preserve">1. 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基本队形</w:t>
            </w:r>
          </w:p>
          <w:p w14:paraId="7D528C3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FZSSJW--GB1-0" w:hAnsi="FZSSJW--GB1-0" w:eastAsia="FZSSJW--GB1-0"/>
                <w:sz w:val="24"/>
                <w:szCs w:val="24"/>
              </w:rPr>
            </w:pPr>
            <w:r>
              <w:rPr>
                <w:rFonts w:hint="eastAsia" w:ascii="FZSSJW--GB1-0" w:hAnsi="FZSSJW--GB1-0" w:eastAsia="FZSSJW--GB1-0"/>
                <w:sz w:val="24"/>
                <w:szCs w:val="24"/>
                <w:lang w:eastAsia="zh-CN"/>
              </w:rPr>
              <w:t>　　　</w:t>
            </w:r>
            <w:r>
              <w:rPr>
                <w:rFonts w:hint="eastAsia" w:ascii="FZSSJW--GB1-0" w:hAnsi="FZSSJW--GB1-0" w:eastAsia="FZSSJW--GB1-0"/>
                <w:sz w:val="24"/>
                <w:szCs w:val="24"/>
              </w:rPr>
              <w:t>（</w:t>
            </w:r>
            <w:r>
              <w:rPr>
                <w:rFonts w:hint="default" w:ascii="TimesNewRomanPSMT" w:hAnsi="TimesNewRomanPSMT" w:eastAsia="TimesNewRomanPSMT"/>
                <w:sz w:val="24"/>
                <w:szCs w:val="24"/>
              </w:rPr>
              <w:t>1</w:t>
            </w:r>
            <w:r>
              <w:rPr>
                <w:rFonts w:hint="eastAsia" w:ascii="FZSSJW--GB1-0" w:hAnsi="FZSSJW--GB1-0" w:eastAsia="FZSSJW--GB1-0"/>
                <w:sz w:val="24"/>
                <w:szCs w:val="24"/>
              </w:rPr>
              <w:t>）一（二）路队形。</w:t>
            </w:r>
          </w:p>
          <w:p w14:paraId="4A849E8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FZSSJW--GB1-0" w:hAnsi="FZSSJW--GB1-0" w:eastAsia="FZSSJW--GB1-0"/>
                <w:sz w:val="24"/>
                <w:szCs w:val="24"/>
              </w:rPr>
            </w:pPr>
            <w:r>
              <w:rPr>
                <w:rFonts w:hint="eastAsia" w:ascii="FZSSJW--GB1-0" w:hAnsi="FZSSJW--GB1-0" w:eastAsia="FZSSJW--GB1-0"/>
                <w:sz w:val="24"/>
                <w:szCs w:val="24"/>
                <w:lang w:eastAsia="zh-CN"/>
              </w:rPr>
              <w:t>　　　</w:t>
            </w:r>
            <w:r>
              <w:rPr>
                <w:rFonts w:hint="eastAsia" w:ascii="FZSSJW--GB1-0" w:hAnsi="FZSSJW--GB1-0" w:eastAsia="FZSSJW--GB1-0"/>
                <w:sz w:val="24"/>
                <w:szCs w:val="24"/>
              </w:rPr>
              <w:t>（</w:t>
            </w:r>
            <w:r>
              <w:rPr>
                <w:rFonts w:hint="default" w:ascii="TimesNewRomanPSMT" w:hAnsi="TimesNewRomanPSMT" w:eastAsia="TimesNewRomanPSMT"/>
                <w:sz w:val="24"/>
                <w:szCs w:val="24"/>
              </w:rPr>
              <w:t>2</w:t>
            </w:r>
            <w:r>
              <w:rPr>
                <w:rFonts w:hint="eastAsia" w:ascii="FZSSJW--GB1-0" w:hAnsi="FZSSJW--GB1-0" w:eastAsia="FZSSJW--GB1-0"/>
                <w:sz w:val="24"/>
                <w:szCs w:val="24"/>
              </w:rPr>
              <w:t>）一（二）列队形。</w:t>
            </w:r>
          </w:p>
          <w:p w14:paraId="195F3D6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FZSSJW--GB1-0" w:hAnsi="FZSSJW--GB1-0" w:eastAsia="FZSSJW--GB1-0"/>
                <w:sz w:val="24"/>
                <w:szCs w:val="24"/>
              </w:rPr>
            </w:pPr>
            <w:r>
              <w:rPr>
                <w:rFonts w:hint="eastAsia" w:ascii="FZSSJW--GB1-0" w:hAnsi="FZSSJW--GB1-0" w:eastAsia="FZSSJW--GB1-0"/>
                <w:sz w:val="24"/>
                <w:szCs w:val="24"/>
                <w:lang w:eastAsia="zh-CN"/>
              </w:rPr>
              <w:t>　　　</w:t>
            </w:r>
            <w:r>
              <w:rPr>
                <w:rFonts w:hint="eastAsia" w:ascii="FZSSJW--GB1-0" w:hAnsi="FZSSJW--GB1-0" w:eastAsia="FZSSJW--GB1-0"/>
                <w:sz w:val="24"/>
                <w:szCs w:val="24"/>
              </w:rPr>
              <w:t>（</w:t>
            </w:r>
            <w:r>
              <w:rPr>
                <w:rFonts w:hint="default" w:ascii="TimesNewRomanPSMT" w:hAnsi="TimesNewRomanPSMT" w:eastAsia="TimesNewRomanPSMT"/>
                <w:sz w:val="24"/>
                <w:szCs w:val="24"/>
              </w:rPr>
              <w:t>3</w:t>
            </w:r>
            <w:r>
              <w:rPr>
                <w:rFonts w:hint="eastAsia" w:ascii="FZSSJW--GB1-0" w:hAnsi="FZSSJW--GB1-0" w:eastAsia="FZSSJW--GB1-0"/>
                <w:sz w:val="24"/>
                <w:szCs w:val="24"/>
              </w:rPr>
              <w:t>）三角队形。</w:t>
            </w:r>
          </w:p>
          <w:p w14:paraId="4275C9E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FZSSJW--GB1-0" w:hAnsi="FZSSJW--GB1-0" w:eastAsia="FZSSJW--GB1-0"/>
                <w:sz w:val="24"/>
                <w:szCs w:val="24"/>
              </w:rPr>
            </w:pPr>
            <w:r>
              <w:rPr>
                <w:rFonts w:hint="eastAsia" w:ascii="FZSSJW--GB1-0" w:hAnsi="FZSSJW--GB1-0" w:eastAsia="FZSSJW--GB1-0"/>
                <w:sz w:val="24"/>
                <w:szCs w:val="24"/>
                <w:lang w:eastAsia="zh-CN"/>
              </w:rPr>
              <w:t>　　　</w:t>
            </w:r>
            <w:r>
              <w:rPr>
                <w:rFonts w:hint="eastAsia" w:ascii="FZSSJW--GB1-0" w:hAnsi="FZSSJW--GB1-0" w:eastAsia="FZSSJW--GB1-0"/>
                <w:sz w:val="24"/>
                <w:szCs w:val="24"/>
              </w:rPr>
              <w:t>（</w:t>
            </w:r>
            <w:r>
              <w:rPr>
                <w:rFonts w:hint="default" w:ascii="TimesNewRomanPSMT" w:hAnsi="TimesNewRomanPSMT" w:eastAsia="TimesNewRomanPSMT"/>
                <w:sz w:val="24"/>
                <w:szCs w:val="24"/>
              </w:rPr>
              <w:t>4</w:t>
            </w:r>
            <w:r>
              <w:rPr>
                <w:rFonts w:hint="eastAsia" w:ascii="FZSSJW--GB1-0" w:hAnsi="FZSSJW--GB1-0" w:eastAsia="FZSSJW--GB1-0"/>
                <w:sz w:val="24"/>
                <w:szCs w:val="24"/>
              </w:rPr>
              <w:t>）梯形队形。</w:t>
            </w:r>
          </w:p>
          <w:p w14:paraId="62AA111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　　</w:t>
            </w:r>
            <w:r>
              <w:rPr>
                <w:rFonts w:hint="default" w:ascii="宋体" w:hAnsi="宋体" w:cs="宋体"/>
                <w:color w:val="000000"/>
                <w:kern w:val="0"/>
                <w:sz w:val="24"/>
                <w:szCs w:val="24"/>
              </w:rPr>
              <w:t xml:space="preserve">2. 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运动方法</w:t>
            </w:r>
          </w:p>
          <w:p w14:paraId="7AFAE28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FZSSJW--GB1-0" w:hAnsi="FZSSJW--GB1-0" w:eastAsia="FZSSJW--GB1-0"/>
                <w:sz w:val="24"/>
                <w:szCs w:val="24"/>
              </w:rPr>
            </w:pPr>
            <w:r>
              <w:rPr>
                <w:rFonts w:hint="eastAsia" w:ascii="FZSSJW--GB1-0" w:hAnsi="FZSSJW--GB1-0" w:eastAsia="FZSSJW--GB1-0"/>
                <w:sz w:val="24"/>
                <w:szCs w:val="24"/>
                <w:lang w:eastAsia="zh-CN"/>
              </w:rPr>
              <w:t>　　　</w:t>
            </w:r>
            <w:r>
              <w:rPr>
                <w:rFonts w:hint="eastAsia" w:ascii="FZSSJW--GB1-0" w:hAnsi="FZSSJW--GB1-0" w:eastAsia="FZSSJW--GB1-0"/>
                <w:sz w:val="24"/>
                <w:szCs w:val="24"/>
              </w:rPr>
              <w:t>（</w:t>
            </w:r>
            <w:r>
              <w:rPr>
                <w:rFonts w:hint="default" w:ascii="TimesNewRomanPSMT" w:hAnsi="TimesNewRomanPSMT" w:eastAsia="TimesNewRomanPSMT"/>
                <w:sz w:val="24"/>
                <w:szCs w:val="24"/>
              </w:rPr>
              <w:t>1</w:t>
            </w:r>
            <w:r>
              <w:rPr>
                <w:rFonts w:hint="eastAsia" w:ascii="FZSSJW--GB1-0" w:hAnsi="FZSSJW--GB1-0" w:eastAsia="FZSSJW--GB1-0"/>
                <w:sz w:val="24"/>
                <w:szCs w:val="24"/>
              </w:rPr>
              <w:t>）全班跃进。</w:t>
            </w:r>
          </w:p>
          <w:p w14:paraId="4643EBD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FZSSJW--GB1-0" w:hAnsi="FZSSJW--GB1-0" w:eastAsia="FZSSJW--GB1-0"/>
                <w:sz w:val="24"/>
                <w:szCs w:val="24"/>
              </w:rPr>
            </w:pPr>
            <w:r>
              <w:rPr>
                <w:rFonts w:hint="eastAsia" w:ascii="FZSSJW--GB1-0" w:hAnsi="FZSSJW--GB1-0" w:eastAsia="FZSSJW--GB1-0"/>
                <w:sz w:val="24"/>
                <w:szCs w:val="24"/>
                <w:lang w:eastAsia="zh-CN"/>
              </w:rPr>
              <w:t>　　　</w:t>
            </w:r>
            <w:r>
              <w:rPr>
                <w:rFonts w:hint="eastAsia" w:ascii="FZSSJW--GB1-0" w:hAnsi="FZSSJW--GB1-0" w:eastAsia="FZSSJW--GB1-0"/>
                <w:sz w:val="24"/>
                <w:szCs w:val="24"/>
              </w:rPr>
              <w:t>（</w:t>
            </w:r>
            <w:r>
              <w:rPr>
                <w:rFonts w:hint="default" w:ascii="TimesNewRomanPSMT" w:hAnsi="TimesNewRomanPSMT" w:eastAsia="TimesNewRomanPSMT"/>
                <w:sz w:val="24"/>
                <w:szCs w:val="24"/>
              </w:rPr>
              <w:t>2</w:t>
            </w:r>
            <w:r>
              <w:rPr>
                <w:rFonts w:hint="eastAsia" w:ascii="FZSSJW--GB1-0" w:hAnsi="FZSSJW--GB1-0" w:eastAsia="FZSSJW--GB1-0"/>
                <w:sz w:val="24"/>
                <w:szCs w:val="24"/>
              </w:rPr>
              <w:t>）分组跃进。</w:t>
            </w:r>
          </w:p>
          <w:p w14:paraId="4197D01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FZSSJW--GB1-0" w:hAnsi="FZSSJW--GB1-0" w:eastAsia="FZSSJW--GB1-0"/>
                <w:sz w:val="24"/>
                <w:szCs w:val="24"/>
              </w:rPr>
            </w:pPr>
            <w:r>
              <w:rPr>
                <w:rFonts w:hint="eastAsia" w:ascii="FZSSJW--GB1-0" w:hAnsi="FZSSJW--GB1-0" w:eastAsia="FZSSJW--GB1-0"/>
                <w:sz w:val="24"/>
                <w:szCs w:val="24"/>
                <w:lang w:eastAsia="zh-CN"/>
              </w:rPr>
              <w:t>　　　</w:t>
            </w:r>
            <w:r>
              <w:rPr>
                <w:rFonts w:hint="eastAsia" w:ascii="FZSSJW--GB1-0" w:hAnsi="FZSSJW--GB1-0" w:eastAsia="FZSSJW--GB1-0"/>
                <w:sz w:val="24"/>
                <w:szCs w:val="24"/>
              </w:rPr>
              <w:t>（</w:t>
            </w:r>
            <w:r>
              <w:rPr>
                <w:rFonts w:hint="default" w:ascii="TimesNewRomanPSMT" w:hAnsi="TimesNewRomanPSMT" w:eastAsia="TimesNewRomanPSMT"/>
                <w:sz w:val="24"/>
                <w:szCs w:val="24"/>
              </w:rPr>
              <w:t>3</w:t>
            </w:r>
            <w:r>
              <w:rPr>
                <w:rFonts w:hint="eastAsia" w:ascii="FZSSJW--GB1-0" w:hAnsi="FZSSJW--GB1-0" w:eastAsia="FZSSJW--GB1-0"/>
                <w:sz w:val="24"/>
                <w:szCs w:val="24"/>
              </w:rPr>
              <w:t>）分组各个跃进。</w:t>
            </w:r>
          </w:p>
          <w:p w14:paraId="6C50671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FZSSJW--GB1-0" w:hAnsi="FZSSJW--GB1-0" w:eastAsia="FZSSJW--GB1-0"/>
                <w:sz w:val="24"/>
                <w:szCs w:val="24"/>
              </w:rPr>
            </w:pPr>
            <w:r>
              <w:rPr>
                <w:rFonts w:hint="eastAsia" w:ascii="FZSSJW--GB1-0" w:hAnsi="FZSSJW--GB1-0" w:eastAsia="FZSSJW--GB1-0"/>
                <w:sz w:val="24"/>
                <w:szCs w:val="24"/>
                <w:lang w:eastAsia="zh-CN"/>
              </w:rPr>
              <w:t>　　　</w:t>
            </w:r>
            <w:r>
              <w:rPr>
                <w:rFonts w:hint="eastAsia" w:ascii="FZSSJW--GB1-0" w:hAnsi="FZSSJW--GB1-0" w:eastAsia="FZSSJW--GB1-0"/>
                <w:sz w:val="24"/>
                <w:szCs w:val="24"/>
              </w:rPr>
              <w:t>（</w:t>
            </w:r>
            <w:r>
              <w:rPr>
                <w:rFonts w:hint="default" w:ascii="TimesNewRomanPSMT" w:hAnsi="TimesNewRomanPSMT" w:eastAsia="TimesNewRomanPSMT"/>
                <w:sz w:val="24"/>
                <w:szCs w:val="24"/>
              </w:rPr>
              <w:t>4</w:t>
            </w:r>
            <w:r>
              <w:rPr>
                <w:rFonts w:hint="eastAsia" w:ascii="FZSSJW--GB1-0" w:hAnsi="FZSSJW--GB1-0" w:eastAsia="FZSSJW--GB1-0"/>
                <w:sz w:val="24"/>
                <w:szCs w:val="24"/>
              </w:rPr>
              <w:t>）全班各个跃进。</w:t>
            </w:r>
          </w:p>
          <w:p w14:paraId="324150D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　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（三）攻击</w:t>
            </w:r>
          </w:p>
          <w:p w14:paraId="2DF43B5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　　</w:t>
            </w:r>
            <w:r>
              <w:rPr>
                <w:rFonts w:hint="default" w:ascii="宋体" w:hAnsi="宋体" w:cs="宋体"/>
                <w:color w:val="000000"/>
                <w:kern w:val="0"/>
                <w:sz w:val="24"/>
                <w:szCs w:val="24"/>
              </w:rPr>
              <w:t xml:space="preserve">1. 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战斗编组</w:t>
            </w:r>
          </w:p>
          <w:p w14:paraId="2D0FD27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　　</w:t>
            </w:r>
            <w:r>
              <w:rPr>
                <w:rFonts w:hint="default" w:ascii="宋体" w:hAnsi="宋体" w:cs="宋体"/>
                <w:color w:val="000000"/>
                <w:kern w:val="0"/>
                <w:sz w:val="24"/>
                <w:szCs w:val="24"/>
              </w:rPr>
              <w:t xml:space="preserve">2. 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兵力部署</w:t>
            </w:r>
          </w:p>
          <w:p w14:paraId="4E1AF65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　　</w:t>
            </w:r>
            <w:r>
              <w:rPr>
                <w:rFonts w:hint="default" w:ascii="宋体" w:hAnsi="宋体" w:cs="宋体"/>
                <w:color w:val="000000"/>
                <w:kern w:val="0"/>
                <w:sz w:val="24"/>
                <w:szCs w:val="24"/>
              </w:rPr>
              <w:t xml:space="preserve">3. 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行动方法</w:t>
            </w:r>
          </w:p>
          <w:p w14:paraId="43E445F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　　　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（</w:t>
            </w:r>
            <w:r>
              <w:rPr>
                <w:rFonts w:hint="default" w:ascii="宋体" w:hAnsi="宋体" w:cs="宋体"/>
                <w:color w:val="000000"/>
                <w:kern w:val="0"/>
                <w:sz w:val="24"/>
                <w:szCs w:val="24"/>
              </w:rPr>
              <w:t>1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）基本攻击方法。</w:t>
            </w:r>
          </w:p>
          <w:p w14:paraId="006D4EE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　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（四）防守</w:t>
            </w:r>
          </w:p>
          <w:p w14:paraId="6074A81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　　</w:t>
            </w:r>
            <w:r>
              <w:rPr>
                <w:rFonts w:hint="default" w:ascii="宋体" w:hAnsi="宋体" w:cs="宋体"/>
                <w:color w:val="000000"/>
                <w:kern w:val="0"/>
                <w:sz w:val="24"/>
                <w:szCs w:val="24"/>
              </w:rPr>
              <w:t xml:space="preserve">1. 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战斗编组</w:t>
            </w:r>
          </w:p>
          <w:p w14:paraId="6366D31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　　</w:t>
            </w:r>
            <w:r>
              <w:rPr>
                <w:rFonts w:hint="default" w:ascii="宋体" w:hAnsi="宋体" w:cs="宋体"/>
                <w:color w:val="000000"/>
                <w:kern w:val="0"/>
                <w:sz w:val="24"/>
                <w:szCs w:val="24"/>
              </w:rPr>
              <w:t xml:space="preserve">2. 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兵力配置</w:t>
            </w:r>
          </w:p>
          <w:p w14:paraId="33B53CD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　　</w:t>
            </w:r>
            <w:r>
              <w:rPr>
                <w:rFonts w:hint="default" w:ascii="宋体" w:hAnsi="宋体" w:cs="宋体"/>
                <w:color w:val="000000"/>
                <w:kern w:val="0"/>
                <w:sz w:val="24"/>
                <w:szCs w:val="24"/>
              </w:rPr>
              <w:t xml:space="preserve">3. 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行动方法</w:t>
            </w:r>
          </w:p>
          <w:p w14:paraId="7D4D8D1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eastAsia="zh-CN"/>
              </w:rPr>
              <w:t>　　</w:t>
            </w:r>
            <w:r>
              <w:rPr>
                <w:rFonts w:hint="default" w:ascii="宋体" w:hAnsi="宋体" w:cs="宋体"/>
                <w:color w:val="000000"/>
                <w:kern w:val="0"/>
                <w:sz w:val="24"/>
                <w:szCs w:val="24"/>
              </w:rPr>
              <w:t xml:space="preserve">4. 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>情况处置</w:t>
            </w:r>
          </w:p>
          <w:p w14:paraId="603AB79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 xml:space="preserve">    知识点：分队战术的概念？</w:t>
            </w:r>
          </w:p>
          <w:p w14:paraId="14DE81F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</w:rPr>
              <w:t xml:space="preserve">            分队战术的训练内容？</w:t>
            </w:r>
          </w:p>
        </w:tc>
      </w:tr>
      <w:tr w14:paraId="37FFE7EB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21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363E19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巩固复习</w:t>
            </w:r>
          </w:p>
        </w:tc>
        <w:tc>
          <w:tcPr>
            <w:tcW w:w="8484" w:type="dxa"/>
            <w:gridSpan w:val="5"/>
            <w:tcBorders>
              <w:tl2br w:val="nil"/>
              <w:tr2bl w:val="nil"/>
            </w:tcBorders>
            <w:noWrap w:val="0"/>
            <w:vAlign w:val="center"/>
          </w:tcPr>
          <w:p w14:paraId="53E1C206">
            <w:pPr>
              <w:pStyle w:val="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firstLine="0" w:firstLineChars="0"/>
              <w:jc w:val="both"/>
              <w:textAlignment w:val="auto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演练</w:t>
            </w:r>
            <w:r>
              <w:rPr>
                <w:rFonts w:hint="eastAsia"/>
                <w:color w:val="000000"/>
                <w:sz w:val="24"/>
                <w:szCs w:val="24"/>
              </w:rPr>
              <w:t>单兵战术基础动作</w:t>
            </w:r>
          </w:p>
        </w:tc>
      </w:tr>
      <w:tr w14:paraId="67E5C300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21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1E8C04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布置作业</w:t>
            </w:r>
          </w:p>
        </w:tc>
        <w:tc>
          <w:tcPr>
            <w:tcW w:w="8484" w:type="dxa"/>
            <w:gridSpan w:val="5"/>
            <w:tcBorders>
              <w:tl2br w:val="nil"/>
              <w:tr2bl w:val="nil"/>
            </w:tcBorders>
            <w:noWrap w:val="0"/>
            <w:vAlign w:val="center"/>
          </w:tcPr>
          <w:p w14:paraId="08192BC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both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1.设计时应注意哪些要领？</w:t>
            </w:r>
          </w:p>
          <w:p w14:paraId="2FBFFB5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both"/>
              <w:textAlignment w:val="auto"/>
              <w:rPr>
                <w:rFonts w:hint="eastAsia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2.简述几种单兵技术基础动作的要领。  </w:t>
            </w:r>
          </w:p>
        </w:tc>
      </w:tr>
      <w:tr w14:paraId="544AC160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36" w:hRule="atLeast"/>
          <w:jc w:val="center"/>
        </w:trPr>
        <w:tc>
          <w:tcPr>
            <w:tcW w:w="1721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DED121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教学效果分析</w:t>
            </w:r>
          </w:p>
        </w:tc>
        <w:tc>
          <w:tcPr>
            <w:tcW w:w="8484" w:type="dxa"/>
            <w:gridSpan w:val="5"/>
            <w:tcBorders>
              <w:tl2br w:val="nil"/>
              <w:tr2bl w:val="nil"/>
            </w:tcBorders>
            <w:noWrap w:val="0"/>
            <w:vAlign w:val="center"/>
          </w:tcPr>
          <w:p w14:paraId="63017400">
            <w:pPr>
              <w:pStyle w:val="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firstLine="0" w:firstLineChars="0"/>
              <w:jc w:val="both"/>
              <w:textAlignment w:val="auto"/>
              <w:rPr>
                <w:rFonts w:hint="eastAsia"/>
                <w:b/>
                <w:color w:val="000080"/>
                <w:sz w:val="24"/>
                <w:szCs w:val="24"/>
              </w:rPr>
            </w:pPr>
          </w:p>
        </w:tc>
      </w:tr>
    </w:tbl>
    <w:p w14:paraId="58C5C035"/>
    <w:sectPr>
      <w:headerReference r:id="rId5" w:type="default"/>
      <w:footerReference r:id="rId6" w:type="default"/>
      <w:pgSz w:w="11906" w:h="16838"/>
      <w:pgMar w:top="1134" w:right="1134" w:bottom="1134" w:left="1134" w:header="851" w:footer="850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大标宋简体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1" w:fontKey="{77BD68EB-B09A-435A-AE78-CF6E08F445E6}"/>
  </w:font>
  <w:font w:name="FZSSJW--GB1-0">
    <w:altName w:val="宋体"/>
    <w:panose1 w:val="00000000000000000000"/>
    <w:charset w:val="86"/>
    <w:family w:val="auto"/>
    <w:pitch w:val="default"/>
    <w:sig w:usb0="00000000" w:usb1="00000000" w:usb2="00000000" w:usb3="00000000" w:csb0="00040000" w:csb1="00000000"/>
    <w:embedRegular r:id="rId2" w:fontKey="{72B11106-6511-46AD-9783-B545FC6ECA32}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0D750E"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FE1C91">
    <w:pPr>
      <w:pStyle w:val="4"/>
    </w:pPr>
    <w:r>
      <w:rPr>
        <w:sz w:val="21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-1166495</wp:posOffset>
          </wp:positionH>
          <wp:positionV relativeFrom="paragraph">
            <wp:posOffset>-635000</wp:posOffset>
          </wp:positionV>
          <wp:extent cx="7703820" cy="10800080"/>
          <wp:effectExtent l="0" t="0" r="11430" b="1270"/>
          <wp:wrapNone/>
          <wp:docPr id="30" name="图片 30" descr="b50631edb44e222dbc60563d35ffe90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图片 30" descr="b50631edb44e222dbc60563d35ffe907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703820" cy="108000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1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column">
                <wp:posOffset>-1277620</wp:posOffset>
              </wp:positionH>
              <wp:positionV relativeFrom="paragraph">
                <wp:posOffset>-2266950</wp:posOffset>
              </wp:positionV>
              <wp:extent cx="7592060" cy="339725"/>
              <wp:effectExtent l="0" t="0" r="2540" b="3175"/>
              <wp:wrapNone/>
              <wp:docPr id="70" name="矩形 7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92060" cy="339725"/>
                      </a:xfrm>
                      <a:prstGeom prst="rect">
                        <a:avLst/>
                      </a:prstGeom>
                      <a:solidFill>
                        <a:schemeClr val="accent5">
                          <a:lumMod val="20000"/>
                          <a:lumOff val="8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-100.6pt;margin-top:-178.5pt;height:26.75pt;width:597.8pt;z-index:-251656192;v-text-anchor:middle;mso-width-relative:page;mso-height-relative:page;" fillcolor="#DAE3F3 [664]" filled="t" stroked="f" coordsize="21600,21600" o:gfxdata="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">
              <v:fill on="t" focussize="0,0"/>
              <v:stroke on="f" weight="1pt" miterlimit="8" joinstyle="miter"/>
              <v:imagedata o:title=""/>
              <o:lock v:ext="edit" aspectratio="f"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7C2F74">
    <w:pPr>
      <w:pStyle w:val="4"/>
    </w:pPr>
    <w:r>
      <w:rPr>
        <w:sz w:val="21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-1043940</wp:posOffset>
          </wp:positionH>
          <wp:positionV relativeFrom="paragraph">
            <wp:posOffset>-661670</wp:posOffset>
          </wp:positionV>
          <wp:extent cx="7703820" cy="10800080"/>
          <wp:effectExtent l="0" t="0" r="11430" b="1270"/>
          <wp:wrapNone/>
          <wp:docPr id="3" name="图片 3" descr="b50631edb44e222dbc60563d35ffe90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b50631edb44e222dbc60563d35ffe907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703820" cy="108000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40CD4D">
    <w:pPr>
      <w:pStyle w:val="4"/>
    </w:pPr>
    <w:r>
      <w:rPr>
        <w:sz w:val="21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column">
                <wp:posOffset>-324485</wp:posOffset>
              </wp:positionH>
              <wp:positionV relativeFrom="paragraph">
                <wp:posOffset>-17780</wp:posOffset>
              </wp:positionV>
              <wp:extent cx="6767830" cy="9611995"/>
              <wp:effectExtent l="113665" t="100965" r="147955" b="154940"/>
              <wp:wrapNone/>
              <wp:docPr id="4" name="圆角矩形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85445" y="509270"/>
                        <a:ext cx="6767830" cy="9648190"/>
                      </a:xfrm>
                      <a:prstGeom prst="roundRect">
                        <a:avLst>
                          <a:gd name="adj" fmla="val 797"/>
                        </a:avLst>
                      </a:prstGeom>
                      <a:solidFill>
                        <a:schemeClr val="bg1">
                          <a:alpha val="92000"/>
                        </a:schemeClr>
                      </a:solidFill>
                      <a:ln>
                        <a:noFill/>
                      </a:ln>
                      <a:effectLst>
                        <a:outerShdw blurRad="165100" dist="25400" algn="ctr" rotWithShape="0">
                          <a:schemeClr val="bg1">
                            <a:lumMod val="50000"/>
                            <a:alpha val="40000"/>
                          </a:schemeClr>
                        </a:outerShdw>
                      </a:effectLst>
                    </wps:spPr>
                    <wps:style>
                      <a:lnRef idx="2">
                        <a:schemeClr val="accent1">
                          <a:lumMod val="7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rgbClr val="FFFFFF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id="_x0000_s1026" o:spid="_x0000_s1026" o:spt="2" style="position:absolute;left:0pt;margin-left:-25.55pt;margin-top:-1.4pt;height:756.85pt;width:532.9pt;z-index:251662336;v-text-anchor:middle;mso-width-relative:page;mso-height-relative:page;" fillcolor="#FFFFFF [3212]" filled="t" stroked="f" coordsize="21600,21600" arcsize="0.00796296296296296" o:gfxdata="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">
              <v:fill on="t" opacity="60293f" focussize="0,0"/>
              <v:stroke on="f" weight="1pt" miterlimit="8" joinstyle="miter"/>
              <v:imagedata o:title=""/>
              <o:lock v:ext="edit" aspectratio="f"/>
              <v:shadow on="t" color="#808080 [1612]" opacity="26214f" offset="2pt,0pt" origin="0f,0f" matrix="65536f,0f,0f,65536f"/>
            </v:roundrect>
          </w:pict>
        </mc:Fallback>
      </mc:AlternateContent>
    </w:r>
    <w:r>
      <w:rPr>
        <w:sz w:val="21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-798195</wp:posOffset>
          </wp:positionH>
          <wp:positionV relativeFrom="paragraph">
            <wp:posOffset>-610870</wp:posOffset>
          </wp:positionV>
          <wp:extent cx="7703820" cy="10800080"/>
          <wp:effectExtent l="0" t="0" r="11430" b="1270"/>
          <wp:wrapNone/>
          <wp:docPr id="1" name="图片 1" descr="b50631edb44e222dbc60563d35ffe90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b50631edb44e222dbc60563d35ffe907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703820" cy="108000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1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column">
                <wp:posOffset>-1277620</wp:posOffset>
              </wp:positionH>
              <wp:positionV relativeFrom="paragraph">
                <wp:posOffset>-2266950</wp:posOffset>
              </wp:positionV>
              <wp:extent cx="7592060" cy="339725"/>
              <wp:effectExtent l="0" t="0" r="8890" b="3175"/>
              <wp:wrapNone/>
              <wp:docPr id="2" name="矩形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92060" cy="339725"/>
                      </a:xfrm>
                      <a:prstGeom prst="rect">
                        <a:avLst/>
                      </a:prstGeom>
                      <a:solidFill>
                        <a:schemeClr val="accent5">
                          <a:lumMod val="20000"/>
                          <a:lumOff val="8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-100.6pt;margin-top:-178.5pt;height:26.75pt;width:597.8pt;z-index:-251656192;v-text-anchor:middle;mso-width-relative:page;mso-height-relative:page;" fillcolor="#DAE3F3 [664]" filled="t" stroked="f" coordsize="21600,21600" o:gfxdata="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">
              <v:fill on="t" focussize="0,0"/>
              <v:stroke on="f" weight="1pt" miterlimit="8" joinstyle="miter"/>
              <v:imagedata o:title=""/>
              <o:lock v:ext="edit" aspectratio="f"/>
            </v:rect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saveSubset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75F4491"/>
    <w:rsid w:val="02CB1C19"/>
    <w:rsid w:val="05971D90"/>
    <w:rsid w:val="0B884C29"/>
    <w:rsid w:val="0D66267E"/>
    <w:rsid w:val="0FC87CEA"/>
    <w:rsid w:val="174133DA"/>
    <w:rsid w:val="18BF4C0A"/>
    <w:rsid w:val="193C34F7"/>
    <w:rsid w:val="1C990377"/>
    <w:rsid w:val="22E22A19"/>
    <w:rsid w:val="23381E3D"/>
    <w:rsid w:val="275F4491"/>
    <w:rsid w:val="2A87305D"/>
    <w:rsid w:val="2C4D4E2B"/>
    <w:rsid w:val="2D3D6727"/>
    <w:rsid w:val="2E7F7CB6"/>
    <w:rsid w:val="2E924DF5"/>
    <w:rsid w:val="2F455CAB"/>
    <w:rsid w:val="312B6FFA"/>
    <w:rsid w:val="31456F95"/>
    <w:rsid w:val="33633703"/>
    <w:rsid w:val="40807181"/>
    <w:rsid w:val="43525542"/>
    <w:rsid w:val="48B27C15"/>
    <w:rsid w:val="4B6A37B8"/>
    <w:rsid w:val="4C4F2C6D"/>
    <w:rsid w:val="4DA41071"/>
    <w:rsid w:val="4EC15329"/>
    <w:rsid w:val="4EF50C92"/>
    <w:rsid w:val="56661C75"/>
    <w:rsid w:val="58382B00"/>
    <w:rsid w:val="587924B3"/>
    <w:rsid w:val="5B8759B9"/>
    <w:rsid w:val="5DD6668F"/>
    <w:rsid w:val="5F184B00"/>
    <w:rsid w:val="5FB1453F"/>
    <w:rsid w:val="65813B50"/>
    <w:rsid w:val="68CF2103"/>
    <w:rsid w:val="6AB05241"/>
    <w:rsid w:val="6C072BCA"/>
    <w:rsid w:val="6D877E67"/>
    <w:rsid w:val="70AF66B7"/>
    <w:rsid w:val="74412CA2"/>
    <w:rsid w:val="749E55C5"/>
    <w:rsid w:val="7702629B"/>
    <w:rsid w:val="7FDB6A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8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5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7">
    <w:name w:val="Table Grid"/>
    <w:basedOn w:val="6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9">
    <w:name w:val="article1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oleObject" Target="embeddings/oleObject1.bin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5.png"/><Relationship Id="rId14" Type="http://schemas.openxmlformats.org/officeDocument/2006/relationships/oleObject" Target="embeddings/oleObject4.bin"/><Relationship Id="rId13" Type="http://schemas.openxmlformats.org/officeDocument/2006/relationships/image" Target="media/image4.png"/><Relationship Id="rId12" Type="http://schemas.openxmlformats.org/officeDocument/2006/relationships/oleObject" Target="embeddings/oleObject3.bin"/><Relationship Id="rId11" Type="http://schemas.openxmlformats.org/officeDocument/2006/relationships/image" Target="media/image3.png"/><Relationship Id="rId10" Type="http://schemas.openxmlformats.org/officeDocument/2006/relationships/oleObject" Target="embeddings/oleObject2.bin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xiaoyu\AppData\Roaming\kingsoft\office6\templates\download\42608d6a-d110-49a3-9353-ca47613e9ad1\&#20843;&#19968;&#24314;&#20891;&#33410;&#20449;&#32440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八一建军节信纸.docx</Template>
  <Pages>7</Pages>
  <Words>1529</Words>
  <Characters>1604</Characters>
  <Lines>0</Lines>
  <Paragraphs>0</Paragraphs>
  <TotalTime>3</TotalTime>
  <ScaleCrop>false</ScaleCrop>
  <LinksUpToDate>false</LinksUpToDate>
  <CharactersWithSpaces>1907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2025-01-20T02:57:00Z</dcterms:created>
  <dc:creator>六月</dc:creator>
  <cp:lastModifiedBy>六月</cp:lastModifiedBy>
  <dcterms:modified xsi:type="dcterms:W3CDTF">2025-01-20T08:43:02Z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KSOTemplateUUID">
    <vt:lpwstr>v1.0_mb_S3D7E3SR76hqr/KbwY1gtA==</vt:lpwstr>
  </property>
  <property fmtid="{D5CDD505-2E9C-101B-9397-08002B2CF9AE}" pid="4" name="ICV">
    <vt:lpwstr>9CE465B87B624A5184021152780953A0_13</vt:lpwstr>
  </property>
  <property fmtid="{D5CDD505-2E9C-101B-9397-08002B2CF9AE}" pid="5" name="KSOTemplateDocerSaveRecord">
    <vt:lpwstr>eyJoZGlkIjoiOTcxZjc4Y2ViNTBlZDVmZTI3YTAxZGE1NWVmM2E2NDEiLCJ1c2VySWQiOiI0MDMzMDA2MzYifQ==</vt:lpwstr>
  </property>
</Properties>
</file>